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5E" w:rsidRPr="00964FD8" w:rsidRDefault="00FA0E5E" w:rsidP="00FA0E5E">
      <w:pPr>
        <w:rPr>
          <w:sz w:val="32"/>
          <w:szCs w:val="32"/>
        </w:rPr>
      </w:pPr>
      <w:r w:rsidRPr="00964FD8">
        <w:rPr>
          <w:rFonts w:ascii="標楷體" w:eastAsia="標楷體" w:hAnsi="標楷體" w:hint="eastAsia"/>
          <w:sz w:val="32"/>
          <w:szCs w:val="32"/>
        </w:rPr>
        <w:t>交通學系二年制交通組學生就業導向基本能力指標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357"/>
        <w:gridCol w:w="3623"/>
        <w:gridCol w:w="3650"/>
      </w:tblGrid>
      <w:tr w:rsidR="00FA0E5E" w:rsidRPr="00964FD8" w:rsidTr="002F4B74">
        <w:trPr>
          <w:trHeight w:val="715"/>
          <w:jc w:val="center"/>
        </w:trPr>
        <w:tc>
          <w:tcPr>
            <w:tcW w:w="1410" w:type="dxa"/>
          </w:tcPr>
          <w:p w:rsidR="00FA0E5E" w:rsidRPr="00964FD8" w:rsidRDefault="00FA0E5E" w:rsidP="002F4B74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工作職稱</w:t>
            </w:r>
          </w:p>
        </w:tc>
        <w:tc>
          <w:tcPr>
            <w:tcW w:w="1357" w:type="dxa"/>
          </w:tcPr>
          <w:p w:rsidR="00FA0E5E" w:rsidRPr="00964FD8" w:rsidRDefault="00FA0E5E" w:rsidP="002F4B74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能力項目</w:t>
            </w:r>
          </w:p>
        </w:tc>
        <w:tc>
          <w:tcPr>
            <w:tcW w:w="3623" w:type="dxa"/>
          </w:tcPr>
          <w:p w:rsidR="00FA0E5E" w:rsidRPr="00964FD8" w:rsidRDefault="00FA0E5E" w:rsidP="002F4B74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能力內容</w:t>
            </w:r>
          </w:p>
        </w:tc>
        <w:tc>
          <w:tcPr>
            <w:tcW w:w="3650" w:type="dxa"/>
          </w:tcPr>
          <w:p w:rsidR="00FA0E5E" w:rsidRPr="00964FD8" w:rsidRDefault="00FA0E5E" w:rsidP="002F4B74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課程</w:t>
            </w:r>
          </w:p>
        </w:tc>
      </w:tr>
      <w:tr w:rsidR="00FA0E5E" w:rsidRPr="00964FD8" w:rsidTr="002F4B74">
        <w:trPr>
          <w:trHeight w:val="1225"/>
          <w:jc w:val="center"/>
        </w:trPr>
        <w:tc>
          <w:tcPr>
            <w:tcW w:w="1410" w:type="dxa"/>
            <w:vMerge w:val="restart"/>
            <w:vAlign w:val="center"/>
          </w:tcPr>
          <w:p w:rsidR="00FA0E5E" w:rsidRPr="00964FD8" w:rsidRDefault="00FA0E5E" w:rsidP="002F4B74">
            <w:pPr>
              <w:spacing w:line="540" w:lineRule="exact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基層警察幹部</w:t>
            </w:r>
          </w:p>
          <w:p w:rsidR="00FA0E5E" w:rsidRPr="00964FD8" w:rsidRDefault="00FA0E5E" w:rsidP="002F4B74">
            <w:pPr>
              <w:spacing w:line="540" w:lineRule="exact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（含交通分隊長、行政巡官）</w:t>
            </w:r>
          </w:p>
        </w:tc>
        <w:tc>
          <w:tcPr>
            <w:tcW w:w="1357" w:type="dxa"/>
            <w:vAlign w:val="center"/>
          </w:tcPr>
          <w:p w:rsidR="00FA0E5E" w:rsidRPr="00964FD8" w:rsidRDefault="00FA0E5E" w:rsidP="002F4B74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通識</w:t>
            </w:r>
          </w:p>
        </w:tc>
        <w:tc>
          <w:tcPr>
            <w:tcW w:w="3623" w:type="dxa"/>
          </w:tcPr>
          <w:p w:rsidR="00FA0E5E" w:rsidRPr="00964FD8" w:rsidRDefault="00FA0E5E" w:rsidP="002F4B74">
            <w:pPr>
              <w:spacing w:line="540" w:lineRule="exact"/>
              <w:jc w:val="both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具備英文及英語會話能力，能處理外國人交通違規、犯罪或服務案件。</w:t>
            </w:r>
          </w:p>
        </w:tc>
        <w:tc>
          <w:tcPr>
            <w:tcW w:w="3650" w:type="dxa"/>
          </w:tcPr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英文(必2)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急救實務(必1)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心理學(選2)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警察應用文(選2)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警察專業英文(選3)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交通專業英文(選4)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英文會話(選2)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高級英文(選2)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高級英文會話(選2)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警用英文(選4)</w:t>
            </w:r>
          </w:p>
          <w:p w:rsidR="00FA0E5E" w:rsidRPr="00964FD8" w:rsidRDefault="00FA0E5E" w:rsidP="002F4B74">
            <w:pPr>
              <w:rPr>
                <w:rFonts w:ascii="標楷體" w:eastAsia="標楷體" w:hAnsi="標楷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日文</w:t>
            </w:r>
            <w:r w:rsidRPr="00964FD8">
              <w:rPr>
                <w:rFonts w:ascii="標楷體" w:eastAsia="標楷體" w:hAnsi="標楷體"/>
                <w:kern w:val="0"/>
              </w:rPr>
              <w:t>1</w:t>
            </w:r>
            <w:r w:rsidRPr="00964FD8">
              <w:rPr>
                <w:rFonts w:ascii="標楷體" w:eastAsia="標楷體" w:hAnsi="標楷體" w:cs="新細明體" w:hint="eastAsia"/>
                <w:kern w:val="0"/>
              </w:rPr>
              <w:t>(選4)</w:t>
            </w:r>
          </w:p>
          <w:p w:rsidR="00FA0E5E" w:rsidRPr="00964FD8" w:rsidRDefault="00FA0E5E" w:rsidP="002F4B74">
            <w:pPr>
              <w:rPr>
                <w:rFonts w:ascii="標楷體" w:eastAsia="標楷體" w:hAnsi="標楷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日文</w:t>
            </w:r>
            <w:r w:rsidRPr="00964FD8">
              <w:rPr>
                <w:rFonts w:ascii="標楷體" w:eastAsia="標楷體" w:hAnsi="標楷體"/>
                <w:kern w:val="0"/>
              </w:rPr>
              <w:t>2</w:t>
            </w:r>
            <w:r w:rsidRPr="00964FD8">
              <w:rPr>
                <w:rFonts w:ascii="標楷體" w:eastAsia="標楷體" w:hAnsi="標楷體" w:cs="新細明體" w:hint="eastAsia"/>
                <w:kern w:val="0"/>
              </w:rPr>
              <w:t>(選4)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日文會話(選4)</w:t>
            </w:r>
          </w:p>
        </w:tc>
      </w:tr>
      <w:tr w:rsidR="00FA0E5E" w:rsidRPr="00964FD8" w:rsidTr="002F4B74">
        <w:trPr>
          <w:trHeight w:val="1752"/>
          <w:jc w:val="center"/>
        </w:trPr>
        <w:tc>
          <w:tcPr>
            <w:tcW w:w="1410" w:type="dxa"/>
            <w:vMerge/>
          </w:tcPr>
          <w:p w:rsidR="00FA0E5E" w:rsidRPr="00964FD8" w:rsidRDefault="00FA0E5E" w:rsidP="002F4B74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FA0E5E" w:rsidRPr="00964FD8" w:rsidRDefault="00FA0E5E" w:rsidP="002F4B74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964FD8">
              <w:rPr>
                <w:rFonts w:ascii="標楷體" w:eastAsia="標楷體" w:hAnsi="標楷體" w:hint="eastAsia"/>
              </w:rPr>
              <w:t>一般警學</w:t>
            </w:r>
            <w:proofErr w:type="gramEnd"/>
          </w:p>
        </w:tc>
        <w:tc>
          <w:tcPr>
            <w:tcW w:w="3623" w:type="dxa"/>
          </w:tcPr>
          <w:p w:rsidR="00FA0E5E" w:rsidRPr="00964FD8" w:rsidRDefault="00FA0E5E" w:rsidP="002F4B74">
            <w:pPr>
              <w:spacing w:line="540" w:lineRule="exact"/>
              <w:jc w:val="both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熟悉並具備警察學與警察行政、犯罪偵查學、警察業務、警察勤務、犯罪學等專業知識，</w:t>
            </w:r>
            <w:r w:rsidRPr="00964FD8">
              <w:rPr>
                <w:rFonts w:ascii="標楷體" w:eastAsia="標楷體" w:hAnsi="標楷體"/>
              </w:rPr>
              <w:t>以奠定良好的</w:t>
            </w:r>
            <w:r w:rsidRPr="00964FD8">
              <w:rPr>
                <w:rFonts w:ascii="標楷體" w:eastAsia="標楷體" w:hAnsi="標楷體" w:hint="eastAsia"/>
              </w:rPr>
              <w:t>警察</w:t>
            </w:r>
            <w:r w:rsidRPr="00964FD8">
              <w:rPr>
                <w:rFonts w:ascii="標楷體" w:eastAsia="標楷體" w:hAnsi="標楷體"/>
              </w:rPr>
              <w:t>專業能力</w:t>
            </w:r>
            <w:r w:rsidRPr="00964FD8">
              <w:rPr>
                <w:rFonts w:ascii="標楷體" w:eastAsia="標楷體" w:hAnsi="標楷體" w:hint="eastAsia"/>
              </w:rPr>
              <w:t>及</w:t>
            </w:r>
            <w:r w:rsidRPr="00964FD8">
              <w:rPr>
                <w:rFonts w:ascii="標楷體" w:eastAsia="標楷體" w:hAnsi="標楷體"/>
              </w:rPr>
              <w:t>厚實就業基礎能力</w:t>
            </w:r>
            <w:r w:rsidRPr="00964FD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50" w:type="dxa"/>
          </w:tcPr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 w:rsidRPr="00964FD8">
              <w:rPr>
                <w:rFonts w:ascii="標楷體" w:eastAsia="標楷體" w:hAnsi="標楷體" w:cs="新細明體" w:hint="eastAsia"/>
                <w:kern w:val="0"/>
              </w:rPr>
              <w:t>鑑</w:t>
            </w:r>
            <w:proofErr w:type="gramEnd"/>
            <w:r w:rsidRPr="00964FD8">
              <w:rPr>
                <w:rFonts w:ascii="標楷體" w:eastAsia="標楷體" w:hAnsi="標楷體" w:cs="新細明體" w:hint="eastAsia"/>
                <w:kern w:val="0"/>
              </w:rPr>
              <w:t>識概論(選2)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警察情境實務(選3)</w:t>
            </w:r>
          </w:p>
        </w:tc>
      </w:tr>
      <w:tr w:rsidR="00FA0E5E" w:rsidRPr="00964FD8" w:rsidTr="002F4B74">
        <w:trPr>
          <w:trHeight w:val="2331"/>
          <w:jc w:val="center"/>
        </w:trPr>
        <w:tc>
          <w:tcPr>
            <w:tcW w:w="1410" w:type="dxa"/>
            <w:vMerge/>
          </w:tcPr>
          <w:p w:rsidR="00FA0E5E" w:rsidRPr="00964FD8" w:rsidRDefault="00FA0E5E" w:rsidP="002F4B74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FA0E5E" w:rsidRPr="00964FD8" w:rsidRDefault="00FA0E5E" w:rsidP="002F4B74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964FD8">
              <w:rPr>
                <w:rFonts w:ascii="標楷體" w:eastAsia="標楷體" w:hAnsi="標楷體" w:hint="eastAsia"/>
              </w:rPr>
              <w:t>交通警學</w:t>
            </w:r>
            <w:proofErr w:type="gramEnd"/>
          </w:p>
        </w:tc>
        <w:tc>
          <w:tcPr>
            <w:tcW w:w="3623" w:type="dxa"/>
          </w:tcPr>
          <w:p w:rsidR="00FA0E5E" w:rsidRPr="00964FD8" w:rsidRDefault="00FA0E5E" w:rsidP="002F4B74">
            <w:pPr>
              <w:spacing w:line="540" w:lineRule="exact"/>
              <w:jc w:val="both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熟悉並具備交通行為學、</w:t>
            </w:r>
            <w:proofErr w:type="gramStart"/>
            <w:r w:rsidRPr="00964FD8">
              <w:rPr>
                <w:rFonts w:ascii="標楷體" w:eastAsia="標楷體" w:hAnsi="標楷體" w:hint="eastAsia"/>
              </w:rPr>
              <w:t>鑑</w:t>
            </w:r>
            <w:proofErr w:type="gramEnd"/>
            <w:r w:rsidRPr="00964FD8">
              <w:rPr>
                <w:rFonts w:ascii="標楷體" w:eastAsia="標楷體" w:hAnsi="標楷體" w:hint="eastAsia"/>
              </w:rPr>
              <w:t>識概論、交通警察實務、交通執法專題、交通執法儀器應用等專業知識，</w:t>
            </w:r>
            <w:r w:rsidRPr="00964FD8">
              <w:rPr>
                <w:rFonts w:ascii="標楷體" w:eastAsia="標楷體" w:hAnsi="標楷體"/>
              </w:rPr>
              <w:t>以奠定良好的</w:t>
            </w:r>
            <w:r w:rsidRPr="00964FD8">
              <w:rPr>
                <w:rFonts w:ascii="標楷體" w:eastAsia="標楷體" w:hAnsi="標楷體" w:hint="eastAsia"/>
              </w:rPr>
              <w:t>交通警察</w:t>
            </w:r>
            <w:r w:rsidRPr="00964FD8">
              <w:rPr>
                <w:rFonts w:ascii="標楷體" w:eastAsia="標楷體" w:hAnsi="標楷體"/>
              </w:rPr>
              <w:t>專業能力</w:t>
            </w:r>
            <w:r w:rsidRPr="00964FD8">
              <w:rPr>
                <w:rFonts w:ascii="標楷體" w:eastAsia="標楷體" w:hAnsi="標楷體" w:hint="eastAsia"/>
              </w:rPr>
              <w:t>及</w:t>
            </w:r>
            <w:r w:rsidRPr="00964FD8">
              <w:rPr>
                <w:rFonts w:ascii="標楷體" w:eastAsia="標楷體" w:hAnsi="標楷體"/>
              </w:rPr>
              <w:t>厚實就業基礎能力</w:t>
            </w:r>
            <w:r w:rsidRPr="00964FD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50" w:type="dxa"/>
          </w:tcPr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交通行為學(必2)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交通安全(必2)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交通執法研究(必2)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交通警察實務(選2)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交通行政(選2)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電腦號</w:t>
            </w:r>
            <w:proofErr w:type="gramStart"/>
            <w:r w:rsidRPr="00964FD8">
              <w:rPr>
                <w:rFonts w:ascii="標楷體" w:eastAsia="標楷體" w:hAnsi="標楷體" w:cs="新細明體" w:hint="eastAsia"/>
                <w:kern w:val="0"/>
              </w:rPr>
              <w:t>誌</w:t>
            </w:r>
            <w:proofErr w:type="gramEnd"/>
            <w:r w:rsidRPr="00964FD8">
              <w:rPr>
                <w:rFonts w:ascii="標楷體" w:eastAsia="標楷體" w:hAnsi="標楷體" w:cs="新細明體" w:hint="eastAsia"/>
                <w:kern w:val="0"/>
              </w:rPr>
              <w:t>規劃概論(選2)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道路安全設施應用(選2)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管理資訊系統(選2)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都市交通管理(選2)</w:t>
            </w:r>
          </w:p>
        </w:tc>
      </w:tr>
      <w:tr w:rsidR="00FA0E5E" w:rsidRPr="00964FD8" w:rsidTr="002F4B74">
        <w:trPr>
          <w:trHeight w:val="1251"/>
          <w:jc w:val="center"/>
        </w:trPr>
        <w:tc>
          <w:tcPr>
            <w:tcW w:w="1410" w:type="dxa"/>
            <w:vMerge/>
          </w:tcPr>
          <w:p w:rsidR="00FA0E5E" w:rsidRPr="00964FD8" w:rsidRDefault="00FA0E5E" w:rsidP="002F4B74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FA0E5E" w:rsidRPr="00964FD8" w:rsidRDefault="00FA0E5E" w:rsidP="002F4B74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一般法學</w:t>
            </w:r>
          </w:p>
        </w:tc>
        <w:tc>
          <w:tcPr>
            <w:tcW w:w="3623" w:type="dxa"/>
          </w:tcPr>
          <w:p w:rsidR="00FA0E5E" w:rsidRPr="00964FD8" w:rsidRDefault="00FA0E5E" w:rsidP="002F4B74">
            <w:pPr>
              <w:spacing w:line="540" w:lineRule="exact"/>
              <w:jc w:val="both"/>
              <w:rPr>
                <w:rFonts w:ascii="標楷體" w:eastAsia="標楷體" w:hAnsi="標楷體" w:hint="eastAsia"/>
                <w:spacing w:val="-4"/>
              </w:rPr>
            </w:pPr>
            <w:r w:rsidRPr="00964FD8">
              <w:rPr>
                <w:rFonts w:ascii="標楷體" w:eastAsia="標楷體" w:hAnsi="標楷體" w:hint="eastAsia"/>
                <w:spacing w:val="-4"/>
              </w:rPr>
              <w:t>熟悉並具備刑法、行政法、警察法規等專業知識，</w:t>
            </w:r>
            <w:r w:rsidRPr="00964FD8">
              <w:rPr>
                <w:rFonts w:ascii="標楷體" w:eastAsia="標楷體" w:hAnsi="標楷體"/>
                <w:spacing w:val="-4"/>
              </w:rPr>
              <w:t>以奠定良好的</w:t>
            </w:r>
            <w:r w:rsidRPr="00964FD8">
              <w:rPr>
                <w:rFonts w:ascii="標楷體" w:eastAsia="標楷體" w:hAnsi="標楷體" w:hint="eastAsia"/>
                <w:spacing w:val="-4"/>
              </w:rPr>
              <w:t>法學</w:t>
            </w:r>
            <w:r w:rsidRPr="00964FD8">
              <w:rPr>
                <w:rFonts w:ascii="標楷體" w:eastAsia="標楷體" w:hAnsi="標楷體"/>
                <w:spacing w:val="-4"/>
              </w:rPr>
              <w:t>專業能力</w:t>
            </w:r>
            <w:r w:rsidRPr="00964FD8">
              <w:rPr>
                <w:rFonts w:ascii="標楷體" w:eastAsia="標楷體" w:hAnsi="標楷體" w:hint="eastAsia"/>
                <w:spacing w:val="-4"/>
              </w:rPr>
              <w:t>及</w:t>
            </w:r>
            <w:r w:rsidRPr="00964FD8">
              <w:rPr>
                <w:rFonts w:ascii="標楷體" w:eastAsia="標楷體" w:hAnsi="標楷體"/>
                <w:spacing w:val="-4"/>
              </w:rPr>
              <w:t>厚實就業基礎能力</w:t>
            </w:r>
            <w:r w:rsidRPr="00964FD8">
              <w:rPr>
                <w:rFonts w:ascii="標楷體" w:eastAsia="標楷體" w:hAnsi="標楷體" w:hint="eastAsia"/>
                <w:spacing w:val="-4"/>
              </w:rPr>
              <w:t>。</w:t>
            </w:r>
          </w:p>
        </w:tc>
        <w:tc>
          <w:tcPr>
            <w:tcW w:w="3650" w:type="dxa"/>
          </w:tcPr>
          <w:p w:rsidR="00FA0E5E" w:rsidRPr="00964FD8" w:rsidRDefault="00FA0E5E" w:rsidP="002F4B74">
            <w:pPr>
              <w:rPr>
                <w:rFonts w:ascii="標楷體" w:eastAsia="標楷體" w:hAnsi="標楷體" w:cs="新細明體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刑事訴訟法(必2)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行政法(必3)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警察法規(必3)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刑法(選2)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行政爭</w:t>
            </w:r>
            <w:proofErr w:type="gramStart"/>
            <w:r w:rsidRPr="00964FD8">
              <w:rPr>
                <w:rFonts w:ascii="標楷體" w:eastAsia="標楷體" w:hAnsi="標楷體" w:cs="新細明體" w:hint="eastAsia"/>
                <w:kern w:val="0"/>
              </w:rPr>
              <w:t>訟</w:t>
            </w:r>
            <w:proofErr w:type="gramEnd"/>
            <w:r w:rsidRPr="00964FD8">
              <w:rPr>
                <w:rFonts w:ascii="標楷體" w:eastAsia="標楷體" w:hAnsi="標楷體" w:cs="新細明體" w:hint="eastAsia"/>
                <w:kern w:val="0"/>
              </w:rPr>
              <w:t>法(選2)</w:t>
            </w:r>
          </w:p>
        </w:tc>
      </w:tr>
      <w:tr w:rsidR="00FA0E5E" w:rsidRPr="00964FD8" w:rsidTr="002F4B74">
        <w:trPr>
          <w:trHeight w:val="1239"/>
          <w:jc w:val="center"/>
        </w:trPr>
        <w:tc>
          <w:tcPr>
            <w:tcW w:w="1410" w:type="dxa"/>
            <w:vMerge/>
          </w:tcPr>
          <w:p w:rsidR="00FA0E5E" w:rsidRPr="00964FD8" w:rsidRDefault="00FA0E5E" w:rsidP="002F4B74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FA0E5E" w:rsidRPr="00964FD8" w:rsidRDefault="00FA0E5E" w:rsidP="002F4B74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交通法學</w:t>
            </w:r>
          </w:p>
        </w:tc>
        <w:tc>
          <w:tcPr>
            <w:tcW w:w="3623" w:type="dxa"/>
          </w:tcPr>
          <w:p w:rsidR="00FA0E5E" w:rsidRPr="00964FD8" w:rsidRDefault="00FA0E5E" w:rsidP="002F4B74">
            <w:pPr>
              <w:spacing w:line="540" w:lineRule="exact"/>
              <w:jc w:val="both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熟悉並具備道路交通法規等專業知識，</w:t>
            </w:r>
            <w:r w:rsidRPr="00964FD8">
              <w:rPr>
                <w:rFonts w:ascii="標楷體" w:eastAsia="標楷體" w:hAnsi="標楷體"/>
              </w:rPr>
              <w:t>以奠定良好的</w:t>
            </w:r>
            <w:r w:rsidRPr="00964FD8">
              <w:rPr>
                <w:rFonts w:ascii="標楷體" w:eastAsia="標楷體" w:hAnsi="標楷體" w:hint="eastAsia"/>
              </w:rPr>
              <w:t>交通法學</w:t>
            </w:r>
            <w:r w:rsidRPr="00964FD8">
              <w:rPr>
                <w:rFonts w:ascii="標楷體" w:eastAsia="標楷體" w:hAnsi="標楷體"/>
              </w:rPr>
              <w:t>專業能力</w:t>
            </w:r>
            <w:r w:rsidRPr="00964FD8">
              <w:rPr>
                <w:rFonts w:ascii="標楷體" w:eastAsia="標楷體" w:hAnsi="標楷體" w:hint="eastAsia"/>
              </w:rPr>
              <w:t>及</w:t>
            </w:r>
            <w:r w:rsidRPr="00964FD8">
              <w:rPr>
                <w:rFonts w:ascii="標楷體" w:eastAsia="標楷體" w:hAnsi="標楷體"/>
              </w:rPr>
              <w:t>厚實就業基礎能力</w:t>
            </w:r>
            <w:r w:rsidRPr="00964FD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50" w:type="dxa"/>
          </w:tcPr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道路交通法規(必3)</w:t>
            </w:r>
          </w:p>
        </w:tc>
      </w:tr>
      <w:tr w:rsidR="00FA0E5E" w:rsidRPr="00964FD8" w:rsidTr="002F4B74">
        <w:trPr>
          <w:trHeight w:val="2844"/>
          <w:jc w:val="center"/>
        </w:trPr>
        <w:tc>
          <w:tcPr>
            <w:tcW w:w="1410" w:type="dxa"/>
            <w:vMerge/>
          </w:tcPr>
          <w:p w:rsidR="00FA0E5E" w:rsidRPr="00964FD8" w:rsidRDefault="00FA0E5E" w:rsidP="002F4B74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Align w:val="center"/>
          </w:tcPr>
          <w:p w:rsidR="00FA0E5E" w:rsidRPr="00964FD8" w:rsidRDefault="00FA0E5E" w:rsidP="002F4B74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工學</w:t>
            </w:r>
          </w:p>
        </w:tc>
        <w:tc>
          <w:tcPr>
            <w:tcW w:w="3623" w:type="dxa"/>
          </w:tcPr>
          <w:p w:rsidR="00FA0E5E" w:rsidRPr="00964FD8" w:rsidRDefault="00FA0E5E" w:rsidP="002F4B74">
            <w:pPr>
              <w:spacing w:line="540" w:lineRule="exact"/>
              <w:jc w:val="both"/>
              <w:rPr>
                <w:rFonts w:ascii="標楷體" w:eastAsia="標楷體" w:hAnsi="標楷體" w:hint="eastAsia"/>
              </w:rPr>
            </w:pPr>
            <w:r w:rsidRPr="00964FD8">
              <w:rPr>
                <w:rFonts w:ascii="標楷體" w:eastAsia="標楷體" w:hAnsi="標楷體" w:hint="eastAsia"/>
              </w:rPr>
              <w:t>熟悉並具備計算機概論、微積分、統計學、應用統計學、作業研究、交通工程、交通調查分析、交通事故偵查學、肇事重建與原因分析、運輸學、運輸工程等專業知識，</w:t>
            </w:r>
            <w:r w:rsidRPr="00964FD8">
              <w:rPr>
                <w:rFonts w:ascii="標楷體" w:eastAsia="標楷體" w:hAnsi="標楷體"/>
              </w:rPr>
              <w:t>以奠定良好的</w:t>
            </w:r>
            <w:r w:rsidRPr="00964FD8">
              <w:rPr>
                <w:rFonts w:ascii="標楷體" w:eastAsia="標楷體" w:hAnsi="標楷體" w:hint="eastAsia"/>
              </w:rPr>
              <w:t>交通運輸管理及事故處理</w:t>
            </w:r>
            <w:r w:rsidRPr="00964FD8">
              <w:rPr>
                <w:rFonts w:ascii="標楷體" w:eastAsia="標楷體" w:hAnsi="標楷體"/>
              </w:rPr>
              <w:t>專業能力</w:t>
            </w:r>
            <w:r w:rsidRPr="00964FD8">
              <w:rPr>
                <w:rFonts w:ascii="標楷體" w:eastAsia="標楷體" w:hAnsi="標楷體" w:hint="eastAsia"/>
              </w:rPr>
              <w:t>並</w:t>
            </w:r>
            <w:r w:rsidRPr="00964FD8">
              <w:rPr>
                <w:rFonts w:ascii="標楷體" w:eastAsia="標楷體" w:hAnsi="標楷體"/>
              </w:rPr>
              <w:t>厚實就業基礎能力</w:t>
            </w:r>
            <w:r w:rsidRPr="00964FD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50" w:type="dxa"/>
          </w:tcPr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微積分(必3)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運輸學(必2)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交通工程與管制(必4)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統計學(必3)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道路交通事故處理與分析(必4)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交通調查分析(必3)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肇事重建與原因分析(必2)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應用統計學(必3)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作業研究(必3)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經濟學(選2)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計算機概論(選2)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攝影學(選2)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線性代數(選2)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汽車工程與修護(選2)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電腦應用軟體(選2)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工程經濟(選2)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研究方法(選2)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公路幾何設計(選2)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專題研究(選2)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資料處理(選2)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都市運輸規劃(選2)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交通執法科學儀器應用(選2)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電腦輔助肇事重建(選2)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都市計劃(選2)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運輸經濟(選2)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智慧型運輸系統概論(選2)</w:t>
            </w:r>
          </w:p>
          <w:p w:rsidR="00FA0E5E" w:rsidRPr="00964FD8" w:rsidRDefault="00FA0E5E" w:rsidP="002F4B74">
            <w:pPr>
              <w:rPr>
                <w:rFonts w:ascii="標楷體" w:eastAsia="標楷體" w:hAnsi="標楷體" w:cs="新細明體" w:hint="eastAsia"/>
                <w:kern w:val="0"/>
              </w:rPr>
            </w:pPr>
            <w:r w:rsidRPr="00964FD8">
              <w:rPr>
                <w:rFonts w:ascii="標楷體" w:eastAsia="標楷體" w:hAnsi="標楷體" w:cs="新細明體" w:hint="eastAsia"/>
                <w:kern w:val="0"/>
              </w:rPr>
              <w:t>都市大眾運輸(選2)</w:t>
            </w:r>
          </w:p>
        </w:tc>
      </w:tr>
    </w:tbl>
    <w:p w:rsidR="00924460" w:rsidRDefault="00924460" w:rsidP="00FA0E5E">
      <w:bookmarkStart w:id="0" w:name="_GoBack"/>
      <w:bookmarkEnd w:id="0"/>
    </w:p>
    <w:sectPr w:rsidR="00924460" w:rsidSect="00455E0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E"/>
    <w:rsid w:val="00924460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2013-07-24T08:24:00Z</dcterms:created>
  <dcterms:modified xsi:type="dcterms:W3CDTF">2013-07-24T08:25:00Z</dcterms:modified>
</cp:coreProperties>
</file>